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D8" w:rsidRDefault="002539D8" w:rsidP="002539D8">
      <w:pPr>
        <w:jc w:val="center"/>
        <w:rPr>
          <w:rFonts w:ascii="ISOCPEUR" w:hAnsi="ISOCPEUR"/>
          <w:sz w:val="28"/>
          <w:szCs w:val="28"/>
        </w:rPr>
      </w:pPr>
      <w:bookmarkStart w:id="0" w:name="sub_30"/>
      <w:r>
        <w:rPr>
          <w:rFonts w:ascii="ISOCPEUR" w:hAnsi="ISOCPEUR"/>
          <w:sz w:val="28"/>
          <w:szCs w:val="28"/>
        </w:rPr>
        <w:t>ГРАДОСТРОИТЕЛЬНЫЙ КОДЕКС ОБ УСТОЙЧИВОМ РАЗВИТИИ ТЕРРИТОРИЙ МУНИЦИПАЛЬНЫХ ОБР</w:t>
      </w:r>
      <w:r w:rsidR="00F55FF4">
        <w:rPr>
          <w:rFonts w:ascii="ISOCPEUR" w:hAnsi="ISOCPEUR"/>
          <w:sz w:val="28"/>
          <w:szCs w:val="28"/>
        </w:rPr>
        <w:t>А</w:t>
      </w:r>
      <w:r>
        <w:rPr>
          <w:rFonts w:ascii="ISOCPEUR" w:hAnsi="ISOCPEUR"/>
          <w:sz w:val="28"/>
          <w:szCs w:val="28"/>
        </w:rPr>
        <w:t>ЗОВАНИЙ</w:t>
      </w:r>
    </w:p>
    <w:p w:rsidR="002539D8" w:rsidRDefault="002539D8" w:rsidP="002539D8">
      <w:pPr>
        <w:jc w:val="center"/>
        <w:rPr>
          <w:rFonts w:ascii="ISOCPEUR" w:hAnsi="ISOCPEUR"/>
          <w:sz w:val="28"/>
          <w:szCs w:val="28"/>
        </w:rPr>
      </w:pPr>
    </w:p>
    <w:p w:rsidR="002539D8" w:rsidRPr="002539D8" w:rsidRDefault="002539D8" w:rsidP="002539D8">
      <w:pPr>
        <w:rPr>
          <w:rFonts w:ascii="ISOCPEUR" w:hAnsi="ISOCPEUR"/>
          <w:sz w:val="28"/>
          <w:szCs w:val="28"/>
        </w:rPr>
      </w:pPr>
      <w:r w:rsidRPr="002539D8">
        <w:rPr>
          <w:rFonts w:ascii="ISOCPEUR" w:hAnsi="ISOCPEUR"/>
          <w:b/>
          <w:bCs/>
          <w:sz w:val="28"/>
          <w:szCs w:val="28"/>
        </w:rPr>
        <w:t>Градостроительный кодекс</w:t>
      </w:r>
      <w:r w:rsidRPr="002539D8">
        <w:rPr>
          <w:rFonts w:ascii="ISOCPEUR" w:hAnsi="ISOCPEUR"/>
          <w:sz w:val="28"/>
          <w:szCs w:val="28"/>
        </w:rPr>
        <w:t xml:space="preserve"> - законодательный акт РФ, принятый в 2004 г. и регулирующий отношения в области </w:t>
      </w:r>
      <w:r>
        <w:rPr>
          <w:rFonts w:ascii="ISOCPEUR" w:hAnsi="ISOCPEUR"/>
          <w:sz w:val="28"/>
          <w:szCs w:val="28"/>
        </w:rPr>
        <w:t>градостроительной</w:t>
      </w:r>
      <w:r w:rsidRPr="002539D8">
        <w:rPr>
          <w:rFonts w:ascii="ISOCPEUR" w:hAnsi="ISOCPEUR"/>
          <w:sz w:val="28"/>
          <w:szCs w:val="28"/>
        </w:rPr>
        <w:t xml:space="preserve"> деятельности.</w:t>
      </w:r>
    </w:p>
    <w:p w:rsidR="002539D8" w:rsidRPr="002539D8" w:rsidRDefault="002539D8" w:rsidP="00AD0D5B">
      <w:pPr>
        <w:rPr>
          <w:rFonts w:ascii="ISOCPEUR" w:hAnsi="ISOCPEUR"/>
          <w:sz w:val="28"/>
          <w:szCs w:val="28"/>
        </w:rPr>
      </w:pPr>
      <w:r>
        <w:rPr>
          <w:rFonts w:ascii="ISOCPEUR" w:hAnsi="ISOCPEUR"/>
          <w:b/>
          <w:color w:val="000000"/>
          <w:sz w:val="28"/>
          <w:szCs w:val="28"/>
        </w:rPr>
        <w:t>У</w:t>
      </w:r>
      <w:r w:rsidRPr="002539D8">
        <w:rPr>
          <w:rFonts w:ascii="ISOCPEUR" w:hAnsi="ISOCPEUR"/>
          <w:b/>
          <w:color w:val="000000"/>
          <w:sz w:val="28"/>
          <w:szCs w:val="28"/>
        </w:rPr>
        <w:t>стойчивое развитие территорий</w:t>
      </w:r>
      <w:r w:rsidRPr="002539D8">
        <w:rPr>
          <w:rFonts w:ascii="ISOCPEUR" w:hAnsi="ISOCPEUR"/>
          <w:color w:val="000000"/>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AD0D5B" w:rsidRPr="002539D8" w:rsidRDefault="00747470" w:rsidP="00AD0D5B">
      <w:pPr>
        <w:rPr>
          <w:rFonts w:ascii="ISOCPEUR" w:hAnsi="ISOCPEUR"/>
          <w:sz w:val="28"/>
          <w:szCs w:val="28"/>
        </w:rPr>
      </w:pPr>
      <w:r>
        <w:rPr>
          <w:rFonts w:ascii="ISOCPEUR" w:hAnsi="ISOCPEUR"/>
          <w:sz w:val="28"/>
          <w:szCs w:val="28"/>
        </w:rPr>
        <w:t>Для раскрытия данного вопроса остановимся поподробнее на статье 30 «Правила землепользования и застройки», данного кодекса</w:t>
      </w:r>
      <w:bookmarkEnd w:id="0"/>
      <w:r w:rsidR="00895008">
        <w:rPr>
          <w:rFonts w:ascii="ISOCPEUR" w:hAnsi="ISOCPEUR"/>
          <w:sz w:val="28"/>
          <w:szCs w:val="28"/>
        </w:rPr>
        <w:t>, в которой говорится о создании условий для устойчивого развития территорий муниципальных образований, а также сохранении окружающей среды и объектов культурного наследия.</w:t>
      </w:r>
    </w:p>
    <w:p w:rsidR="00AD0D5B" w:rsidRPr="00AD0D5B" w:rsidRDefault="00AD0D5B" w:rsidP="00AD0D5B">
      <w:pPr>
        <w:rPr>
          <w:rFonts w:ascii="ISOCPEUR" w:hAnsi="ISOCPEUR"/>
          <w:sz w:val="28"/>
          <w:szCs w:val="28"/>
        </w:rPr>
      </w:pPr>
      <w:r w:rsidRPr="002539D8">
        <w:rPr>
          <w:rFonts w:ascii="ISOCPEUR" w:hAnsi="ISOCPEUR"/>
          <w:sz w:val="28"/>
          <w:szCs w:val="28"/>
        </w:rPr>
        <w:t>Действующее федеральное законодательство предусматривает несколько разновидностей зонирования: экологическое, ценовое, градостроительное. В общем виде зонирование заключается в разделении определенной территории в соответствии с установленными критериями на несколько зон</w:t>
      </w:r>
      <w:r w:rsidRPr="00AD0D5B">
        <w:rPr>
          <w:rFonts w:ascii="ISOCPEUR" w:hAnsi="ISOCPEUR"/>
          <w:sz w:val="28"/>
          <w:szCs w:val="28"/>
        </w:rPr>
        <w:t xml:space="preserve"> и в определении для каждой из зон особого режима (экологических ограничений хозяйственной и иной деятельности, дифференцированных размеров арендной платы и т.д.). Градостроительное зонирование является одной из составляющих градостроительной деятельности в соответствии со ст. 1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Градостроительное зонирование должно стать важнейшим и эффективным инструментом регулирования градостроительной деятельности и землепользования на территориях муниципальных образований, позволяющим муниципальным образованиям проводить самостоятельную муниципальную политику в области землепользования и застройки.</w:t>
      </w:r>
    </w:p>
    <w:p w:rsidR="00AD0D5B" w:rsidRPr="00AD0D5B" w:rsidRDefault="00AD0D5B" w:rsidP="00AD0D5B">
      <w:pPr>
        <w:rPr>
          <w:rFonts w:ascii="ISOCPEUR" w:hAnsi="ISOCPEUR"/>
          <w:sz w:val="28"/>
          <w:szCs w:val="28"/>
        </w:rPr>
      </w:pPr>
      <w:proofErr w:type="gramStart"/>
      <w:r w:rsidRPr="00AD0D5B">
        <w:rPr>
          <w:rFonts w:ascii="ISOCPEUR" w:hAnsi="ISOCPEUR"/>
          <w:sz w:val="28"/>
          <w:szCs w:val="28"/>
        </w:rPr>
        <w:t xml:space="preserve">Институт градостроительного зонирования был впервые введен на федеральном уровне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1998 г., которым были установлены основные элементы такого зонирования: правила землепользования и застройки и градостроительные регламенты</w:t>
      </w:r>
      <w:hyperlink w:anchor="sub_9917" w:history="1"/>
      <w:r w:rsidRPr="00AD0D5B">
        <w:rPr>
          <w:rFonts w:ascii="ISOCPEUR" w:hAnsi="ISOCPEUR"/>
          <w:sz w:val="28"/>
          <w:szCs w:val="28"/>
        </w:rPr>
        <w:t xml:space="preserve">. Следует отметить, что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1998 г. помимо собственно зонирования выделял и понятие правового зонирования, под которым понималась деятельность органов местного самоуправления в области разработки и реализации правил застройки территорий городских и сельских</w:t>
      </w:r>
      <w:proofErr w:type="gramEnd"/>
      <w:r w:rsidRPr="00AD0D5B">
        <w:rPr>
          <w:rFonts w:ascii="ISOCPEUR" w:hAnsi="ISOCPEUR"/>
          <w:sz w:val="28"/>
          <w:szCs w:val="28"/>
        </w:rPr>
        <w:t xml:space="preserve"> поселений, других муниципальных образований. Помимо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1998 г. ряд важных норм, регулирующих градостроительное зонирование, были включены в ЗК РФ. При этом термин "градостроительное зонирование" в ЗК РФ и в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1998 г. не использовался, а применялся термин "зонирование территорий". Институт градостроительного зонирования должен позволить населению соответствующих муниципальных образований эффективнее влиять на процесс застройки территории муниципального образования, отстаивать свои права и законные интересы не только в суде, но и на этапе планирования застройки. Кроме того, градостроительное зонирование призвано сделать процесс застройки более прозрачным для жителей и инвесторов, </w:t>
      </w:r>
      <w:r w:rsidRPr="00AD0D5B">
        <w:rPr>
          <w:rFonts w:ascii="ISOCPEUR" w:hAnsi="ISOCPEUR"/>
          <w:sz w:val="28"/>
          <w:szCs w:val="28"/>
        </w:rPr>
        <w:lastRenderedPageBreak/>
        <w:t>привлечь дополнительные инвестиции в строительство, снизить издержки и административные барьеры в строительстве.</w:t>
      </w:r>
    </w:p>
    <w:p w:rsidR="00AD0D5B" w:rsidRPr="00AD0D5B" w:rsidRDefault="00AD0D5B" w:rsidP="00AD0D5B">
      <w:pPr>
        <w:rPr>
          <w:rFonts w:ascii="ISOCPEUR" w:hAnsi="ISOCPEUR"/>
          <w:sz w:val="28"/>
          <w:szCs w:val="28"/>
        </w:rPr>
      </w:pPr>
      <w:proofErr w:type="gramStart"/>
      <w:r w:rsidRPr="00AD0D5B">
        <w:rPr>
          <w:rFonts w:ascii="ISOCPEUR" w:hAnsi="ISOCPEUR"/>
          <w:sz w:val="28"/>
          <w:szCs w:val="28"/>
        </w:rPr>
        <w:t xml:space="preserve">В федеральном законодательстве до принятия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не был четко установлен порядок разработки, принятия и применения правил землепользования и застройки, не были должным образом урегулированы виды разрешенного использования земельных участков и объектов недвижимости, процедуры получения разрешения на отклонение от установленных параметров строительства и реконструкции и разрешения на использование земельных участков и объектов недвижимости, не предусмотренные градостроительным регламентом.</w:t>
      </w:r>
      <w:proofErr w:type="gramEnd"/>
    </w:p>
    <w:p w:rsidR="00AD0D5B" w:rsidRPr="00AD0D5B" w:rsidRDefault="00AD0D5B" w:rsidP="00AD0D5B">
      <w:pPr>
        <w:rPr>
          <w:rFonts w:ascii="ISOCPEUR" w:hAnsi="ISOCPEUR"/>
          <w:sz w:val="28"/>
          <w:szCs w:val="28"/>
        </w:rPr>
      </w:pPr>
      <w:r w:rsidRPr="00AD0D5B">
        <w:rPr>
          <w:rFonts w:ascii="ISOCPEUR" w:hAnsi="ISOCPEUR"/>
          <w:sz w:val="28"/>
          <w:szCs w:val="28"/>
        </w:rPr>
        <w:t>В результате институт градостроительного зонирования практически не использовался в градостроительной деятельности муниципальных образований, поскольку его применение не было обязательным при осуществлении градостроительной деятельности, и законодательством параллельно допускалась процедура предоставления земельных участков под строительство с предварительным согласованием места размещения объекта.</w:t>
      </w:r>
    </w:p>
    <w:p w:rsidR="00AD0D5B" w:rsidRPr="00AD0D5B" w:rsidRDefault="00AD0D5B" w:rsidP="00AD0D5B">
      <w:pPr>
        <w:rPr>
          <w:rFonts w:ascii="ISOCPEUR" w:hAnsi="ISOCPEUR"/>
          <w:sz w:val="28"/>
          <w:szCs w:val="28"/>
        </w:rPr>
      </w:pPr>
      <w:r w:rsidRPr="00AD0D5B">
        <w:rPr>
          <w:rFonts w:ascii="ISOCPEUR" w:hAnsi="ISOCPEUR"/>
          <w:sz w:val="28"/>
          <w:szCs w:val="28"/>
        </w:rPr>
        <w:t xml:space="preserve">В итоге правила землепользования и застройки были разработаны и введены в действие только на территории </w:t>
      </w:r>
      <w:r w:rsidR="0078489B">
        <w:rPr>
          <w:rFonts w:ascii="ISOCPEUR" w:hAnsi="ISOCPEUR"/>
          <w:sz w:val="28"/>
          <w:szCs w:val="28"/>
        </w:rPr>
        <w:t>р</w:t>
      </w:r>
      <w:r w:rsidRPr="00AD0D5B">
        <w:rPr>
          <w:rFonts w:ascii="ISOCPEUR" w:hAnsi="ISOCPEUR"/>
          <w:sz w:val="28"/>
          <w:szCs w:val="28"/>
        </w:rPr>
        <w:t xml:space="preserve">яда крупных муниципальных образований, таких как, например, Хабаровск, Чита, Челябинск, Саранск, Самара, Ульяновск. </w:t>
      </w:r>
      <w:proofErr w:type="gramStart"/>
      <w:r w:rsidRPr="00AD0D5B">
        <w:rPr>
          <w:rFonts w:ascii="ISOCPEUR" w:hAnsi="ISOCPEUR"/>
          <w:sz w:val="28"/>
          <w:szCs w:val="28"/>
        </w:rPr>
        <w:t xml:space="preserve">С целью стимулирования органов местного самоуправления к зонированию территорий муниципальных образований Федеральный закон о введении в действие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запретил с 1 января 2010 года при отсутствии правил землепользования и застройки предоставление земельных участков для строительства из земель, находящихся в государственной или муниципальной собственности, с предварительным согласованием мест размещения объектов, за исключением ряда случаев.</w:t>
      </w:r>
      <w:proofErr w:type="gramEnd"/>
    </w:p>
    <w:p w:rsidR="00AD0D5B" w:rsidRPr="00AD0D5B" w:rsidRDefault="00AD0D5B" w:rsidP="00AD0D5B">
      <w:pPr>
        <w:rPr>
          <w:rFonts w:ascii="ISOCPEUR" w:hAnsi="ISOCPEUR"/>
          <w:sz w:val="28"/>
          <w:szCs w:val="28"/>
        </w:rPr>
      </w:pPr>
      <w:proofErr w:type="spellStart"/>
      <w:r w:rsidRPr="00AD0D5B">
        <w:rPr>
          <w:rFonts w:ascii="ISOCPEUR" w:hAnsi="ISOCPEUR"/>
          <w:sz w:val="28"/>
          <w:szCs w:val="28"/>
        </w:rPr>
        <w:t>ГрК</w:t>
      </w:r>
      <w:proofErr w:type="spellEnd"/>
      <w:r w:rsidRPr="00AD0D5B">
        <w:rPr>
          <w:rFonts w:ascii="ISOCPEUR" w:hAnsi="ISOCPEUR"/>
          <w:sz w:val="28"/>
          <w:szCs w:val="28"/>
        </w:rPr>
        <w:t xml:space="preserve"> РФ в ст. 1 установил определение терминов градостроительного зонирования, территориальных зон, градостроительных регламентов, правил землепользования и застройки, то есть установил понятийный аппарат градостроительного зонирования, а также в ч. 1 комментируемой статьи закрепил цели разработки и принятия правил землепользования и застройки.</w:t>
      </w:r>
    </w:p>
    <w:p w:rsidR="00AD0D5B" w:rsidRPr="00AD0D5B" w:rsidRDefault="00AD0D5B" w:rsidP="00AD0D5B">
      <w:pPr>
        <w:rPr>
          <w:rFonts w:ascii="ISOCPEUR" w:hAnsi="ISOCPEUR"/>
          <w:sz w:val="28"/>
          <w:szCs w:val="28"/>
        </w:rPr>
      </w:pPr>
      <w:r w:rsidRPr="00AD0D5B">
        <w:rPr>
          <w:rFonts w:ascii="ISOCPEUR" w:hAnsi="ISOCPEUR"/>
          <w:sz w:val="28"/>
          <w:szCs w:val="28"/>
        </w:rPr>
        <w:t xml:space="preserve">Новый </w:t>
      </w:r>
      <w:proofErr w:type="spellStart"/>
      <w:r w:rsidRPr="00AD0D5B">
        <w:rPr>
          <w:rFonts w:ascii="ISOCPEUR" w:hAnsi="ISOCPEUR"/>
          <w:sz w:val="28"/>
          <w:szCs w:val="28"/>
        </w:rPr>
        <w:t>ГрК</w:t>
      </w:r>
      <w:proofErr w:type="spellEnd"/>
      <w:r w:rsidRPr="00AD0D5B">
        <w:rPr>
          <w:rFonts w:ascii="ISOCPEUR" w:hAnsi="ISOCPEUR"/>
          <w:sz w:val="28"/>
          <w:szCs w:val="28"/>
        </w:rPr>
        <w:t xml:space="preserve"> РФ устанавливает закрытый перечень элементов, включаемых в правила землепользования и застройки, а также определяет их содержание. Это означает, что муниципальные образования при разработке собственных правил землепользования и застройки не могут варьировать состав и содержание правил землепользования и застройки, включать в их состав собственные элементы. В противном случае заинтересованные граждане и юридические лица могут в судебном порядке признать недействительными положения правил землепользования и застройки, не предусмотренные частями 2 и 3 комментируемой статьи. Одной из составных частей правил землепользования и застройки является карта градостроительного зонирования, на которой отображаются границы территориальных зон, а также границы зон с особыми условиями использования территорий, границы территорий объектов культурного наследия.</w:t>
      </w:r>
    </w:p>
    <w:p w:rsidR="00AD0D5B" w:rsidRPr="00AD0D5B" w:rsidRDefault="00AD0D5B" w:rsidP="00AD0D5B">
      <w:pPr>
        <w:rPr>
          <w:rFonts w:ascii="ISOCPEUR" w:hAnsi="ISOCPEUR"/>
          <w:sz w:val="28"/>
          <w:szCs w:val="28"/>
        </w:rPr>
      </w:pPr>
      <w:r w:rsidRPr="00AD0D5B">
        <w:rPr>
          <w:rFonts w:ascii="ISOCPEUR" w:hAnsi="ISOCPEUR"/>
          <w:sz w:val="28"/>
          <w:szCs w:val="28"/>
        </w:rPr>
        <w:t xml:space="preserve">Отношения, связанные с использованием картографических изображений, </w:t>
      </w:r>
      <w:r w:rsidRPr="00AD0D5B">
        <w:rPr>
          <w:rFonts w:ascii="ISOCPEUR" w:hAnsi="ISOCPEUR"/>
          <w:sz w:val="28"/>
          <w:szCs w:val="28"/>
        </w:rPr>
        <w:lastRenderedPageBreak/>
        <w:t>регулируются Федеральным законом от 26.12.1995 г. N 209-ФЗ "О геодезии и картографии". В соответствии с ФЗ от 26.12.1995 г. работу по созданию карты градостроительного зонирования можно отнести к геодезическим и картографическим работам специального (отраслевого) назнач</w:t>
      </w:r>
      <w:r w:rsidR="00B300BF">
        <w:rPr>
          <w:rFonts w:ascii="ISOCPEUR" w:hAnsi="ISOCPEUR"/>
          <w:sz w:val="28"/>
          <w:szCs w:val="28"/>
        </w:rPr>
        <w:t>ения.</w:t>
      </w:r>
    </w:p>
    <w:p w:rsidR="00AD0D5B" w:rsidRPr="00AD0D5B" w:rsidRDefault="00AD0D5B" w:rsidP="00AD0D5B">
      <w:pPr>
        <w:rPr>
          <w:rFonts w:ascii="ISOCPEUR" w:hAnsi="ISOCPEUR"/>
          <w:sz w:val="28"/>
          <w:szCs w:val="28"/>
        </w:rPr>
      </w:pPr>
      <w:bookmarkStart w:id="1" w:name="sub_309"/>
      <w:r w:rsidRPr="00AD0D5B">
        <w:rPr>
          <w:rFonts w:ascii="ISOCPEUR" w:hAnsi="ISOCPEUR"/>
          <w:sz w:val="28"/>
          <w:szCs w:val="28"/>
        </w:rPr>
        <w:t>Согласно ст. 12 ФЗ от 26.12.1995 г. картографическая деятельность подлежит лицензированию в соответствии с Федеральным законом от 08.08.2001 г. N 128-ФЗ "О лицензировании отдельных видов деятельности.</w:t>
      </w:r>
    </w:p>
    <w:bookmarkEnd w:id="1"/>
    <w:p w:rsidR="00AD0D5B" w:rsidRPr="00AD0D5B" w:rsidRDefault="00AD0D5B" w:rsidP="00AD0D5B">
      <w:pPr>
        <w:rPr>
          <w:rFonts w:ascii="ISOCPEUR" w:hAnsi="ISOCPEUR"/>
          <w:sz w:val="28"/>
          <w:szCs w:val="28"/>
        </w:rPr>
      </w:pPr>
      <w:r w:rsidRPr="00AD0D5B">
        <w:rPr>
          <w:rFonts w:ascii="ISOCPEUR" w:hAnsi="ISOCPEUR"/>
          <w:sz w:val="28"/>
          <w:szCs w:val="28"/>
        </w:rPr>
        <w:t>Таким образом, осуществлять подготовку карты градостроительного зонирования может только организация, имеющая лицензию на указанный вид деятельности. Порядок лицензирования картографической деятельности установлен Постановлением Правительства РФ от 28.05.2002 г. N 360 "О лицензировании картографической деятельности". Лицензирование картографической деятельности осуществляется согласно Постановлению Правительства РФ от 29.07.2004 г. N 386 "Об утверждении положения о Федеральном агентстве по геодезии и картографии Федеральным агентством по геодезии и картографии (</w:t>
      </w:r>
      <w:proofErr w:type="spellStart"/>
      <w:r w:rsidRPr="00AD0D5B">
        <w:rPr>
          <w:rFonts w:ascii="ISOCPEUR" w:hAnsi="ISOCPEUR"/>
          <w:sz w:val="28"/>
          <w:szCs w:val="28"/>
        </w:rPr>
        <w:t>Роскартографией</w:t>
      </w:r>
      <w:proofErr w:type="spellEnd"/>
      <w:r w:rsidRPr="00AD0D5B">
        <w:rPr>
          <w:rFonts w:ascii="ISOCPEUR" w:hAnsi="ISOCPEUR"/>
          <w:sz w:val="28"/>
          <w:szCs w:val="28"/>
        </w:rPr>
        <w:t>) и его территориальными органами.</w:t>
      </w:r>
    </w:p>
    <w:p w:rsidR="00AD0D5B" w:rsidRPr="00AD0D5B" w:rsidRDefault="00AD0D5B" w:rsidP="00AD0D5B">
      <w:pPr>
        <w:rPr>
          <w:rFonts w:ascii="ISOCPEUR" w:hAnsi="ISOCPEUR"/>
          <w:sz w:val="28"/>
          <w:szCs w:val="28"/>
        </w:rPr>
      </w:pPr>
      <w:bookmarkStart w:id="2" w:name="sub_314"/>
      <w:r w:rsidRPr="00AD0D5B">
        <w:rPr>
          <w:rFonts w:ascii="ISOCPEUR" w:hAnsi="ISOCPEUR"/>
          <w:sz w:val="28"/>
          <w:szCs w:val="28"/>
        </w:rPr>
        <w:t>Часть 6 комментируемой статьи предусматривает закрытый состав градостроительного регламента, содержание которого не может быть изменено органами местного самоуправления. Нормы предоставления земельных участков определяются в ст. 33 ЗК РФ. Предельные размеры земельных участков устанавливаются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w:t>
      </w:r>
    </w:p>
    <w:bookmarkEnd w:id="2"/>
    <w:p w:rsidR="00AD0D5B" w:rsidRPr="00AD0D5B" w:rsidRDefault="00AD0D5B" w:rsidP="00AD0D5B">
      <w:pPr>
        <w:rPr>
          <w:rFonts w:ascii="ISOCPEUR" w:hAnsi="ISOCPEUR"/>
          <w:sz w:val="28"/>
          <w:szCs w:val="28"/>
        </w:rPr>
      </w:pPr>
      <w:proofErr w:type="gramStart"/>
      <w:r w:rsidRPr="00AD0D5B">
        <w:rPr>
          <w:rFonts w:ascii="ISOCPEUR" w:hAnsi="ISOCPEUR"/>
          <w:sz w:val="28"/>
          <w:szCs w:val="28"/>
        </w:rPr>
        <w:t>Вместе с тем, ЗК РФ предусматривает особый порядок определения предельных (максимальных и минимальных) размеров земельных участков, предоставляемых гражданам в собственность из находящихся в государственной или муниципальной собственности, который установлен для определенных целей предоставления земель:</w:t>
      </w:r>
      <w:proofErr w:type="gramEnd"/>
    </w:p>
    <w:p w:rsidR="00AD0D5B" w:rsidRPr="00AD0D5B" w:rsidRDefault="00AD0D5B" w:rsidP="00AD0D5B">
      <w:pPr>
        <w:rPr>
          <w:rFonts w:ascii="ISOCPEUR" w:hAnsi="ISOCPEUR"/>
          <w:sz w:val="28"/>
          <w:szCs w:val="28"/>
        </w:rPr>
      </w:pPr>
      <w:r w:rsidRPr="00AD0D5B">
        <w:rPr>
          <w:rFonts w:ascii="ISOCPEUR" w:hAnsi="ISOCPEUR"/>
          <w:sz w:val="28"/>
          <w:szCs w:val="28"/>
        </w:rPr>
        <w:t>для ведения крестьянского (фермерского) хозяйства, садоводства, огородничества, животноводства, дачного строительства, указанные размеры устанавливаются законами субъектов РФ;</w:t>
      </w:r>
    </w:p>
    <w:p w:rsidR="00AD0D5B" w:rsidRPr="00AD0D5B" w:rsidRDefault="00AD0D5B" w:rsidP="00AD0D5B">
      <w:pPr>
        <w:rPr>
          <w:rFonts w:ascii="ISOCPEUR" w:hAnsi="ISOCPEUR"/>
          <w:sz w:val="28"/>
          <w:szCs w:val="28"/>
        </w:rPr>
      </w:pPr>
      <w:r w:rsidRPr="00AD0D5B">
        <w:rPr>
          <w:rFonts w:ascii="ISOCPEUR" w:hAnsi="ISOCPEUR"/>
          <w:sz w:val="28"/>
          <w:szCs w:val="28"/>
        </w:rPr>
        <w:t>для ведения личного подсобного хозяйства и индивидуального жилищного строительства - нормативными правовыми актами органов местного самоуправления.</w:t>
      </w:r>
    </w:p>
    <w:p w:rsidR="00AD0D5B" w:rsidRPr="00AD0D5B" w:rsidRDefault="00AD0D5B" w:rsidP="00AD0D5B">
      <w:pPr>
        <w:rPr>
          <w:rFonts w:ascii="ISOCPEUR" w:hAnsi="ISOCPEUR"/>
          <w:sz w:val="28"/>
          <w:szCs w:val="28"/>
        </w:rPr>
      </w:pPr>
      <w:r w:rsidRPr="00AD0D5B">
        <w:rPr>
          <w:rFonts w:ascii="ISOCPEUR" w:hAnsi="ISOCPEUR"/>
          <w:sz w:val="28"/>
          <w:szCs w:val="28"/>
        </w:rPr>
        <w:t>Максимальные размеры земельных участков, предоставляемых гражданам в собственность бесплатно для указанных выше целей, устанавливаются:</w:t>
      </w:r>
    </w:p>
    <w:p w:rsidR="00AD0D5B" w:rsidRPr="00AD0D5B" w:rsidRDefault="00AD0D5B" w:rsidP="00AD0D5B">
      <w:pPr>
        <w:rPr>
          <w:rFonts w:ascii="ISOCPEUR" w:hAnsi="ISOCPEUR"/>
          <w:sz w:val="28"/>
          <w:szCs w:val="28"/>
        </w:rPr>
      </w:pPr>
      <w:r w:rsidRPr="00AD0D5B">
        <w:rPr>
          <w:rFonts w:ascii="ISOCPEUR" w:hAnsi="ISOCPEUR"/>
          <w:sz w:val="28"/>
          <w:szCs w:val="28"/>
        </w:rPr>
        <w:t>федеральными законами - из земель, находящихся в федеральной собственности;</w:t>
      </w:r>
    </w:p>
    <w:p w:rsidR="00AD0D5B" w:rsidRPr="00AD0D5B" w:rsidRDefault="00AD0D5B" w:rsidP="00AD0D5B">
      <w:pPr>
        <w:rPr>
          <w:rFonts w:ascii="ISOCPEUR" w:hAnsi="ISOCPEUR"/>
          <w:sz w:val="28"/>
          <w:szCs w:val="28"/>
        </w:rPr>
      </w:pPr>
      <w:r w:rsidRPr="00AD0D5B">
        <w:rPr>
          <w:rFonts w:ascii="ISOCPEUR" w:hAnsi="ISOCPEUR"/>
          <w:sz w:val="28"/>
          <w:szCs w:val="28"/>
        </w:rPr>
        <w:t>законами субъектов Российской Федерации - из земель, находящихся в собственности субъектов Российской Федерации;</w:t>
      </w:r>
    </w:p>
    <w:p w:rsidR="00AD0D5B" w:rsidRPr="00AD0D5B" w:rsidRDefault="00AD0D5B" w:rsidP="00AD0D5B">
      <w:pPr>
        <w:rPr>
          <w:rFonts w:ascii="ISOCPEUR" w:hAnsi="ISOCPEUR"/>
          <w:sz w:val="28"/>
          <w:szCs w:val="28"/>
        </w:rPr>
      </w:pPr>
      <w:r w:rsidRPr="00AD0D5B">
        <w:rPr>
          <w:rFonts w:ascii="ISOCPEUR" w:hAnsi="ISOCPEUR"/>
          <w:sz w:val="28"/>
          <w:szCs w:val="28"/>
        </w:rPr>
        <w:t>нормативными правовыми актами органов местного самоуправления - из земель, находящихся в собственности муниципальных образований.</w:t>
      </w:r>
    </w:p>
    <w:p w:rsidR="00AD0D5B" w:rsidRPr="00AD0D5B" w:rsidRDefault="00AD0D5B" w:rsidP="00AD0D5B">
      <w:pPr>
        <w:rPr>
          <w:rFonts w:ascii="ISOCPEUR" w:hAnsi="ISOCPEUR"/>
          <w:sz w:val="28"/>
          <w:szCs w:val="28"/>
        </w:rPr>
      </w:pPr>
      <w:bookmarkStart w:id="3" w:name="sub_317"/>
      <w:r w:rsidRPr="00AD0D5B">
        <w:rPr>
          <w:rFonts w:ascii="ISOCPEUR" w:hAnsi="ISOCPEUR"/>
          <w:sz w:val="28"/>
          <w:szCs w:val="28"/>
        </w:rPr>
        <w:lastRenderedPageBreak/>
        <w:t xml:space="preserve">Ограничения использования земельных участков заключаются согласно ст. 56 ЗК РФ в ограничении прав на землю, которые могут быть ограничены исключительно по основаниям, установленным ЗК РФ и иными федеральными законами, в том числе </w:t>
      </w:r>
      <w:proofErr w:type="spellStart"/>
      <w:r w:rsidRPr="00AD0D5B">
        <w:rPr>
          <w:rFonts w:ascii="ISOCPEUR" w:hAnsi="ISOCPEUR"/>
          <w:sz w:val="28"/>
          <w:szCs w:val="28"/>
        </w:rPr>
        <w:t>ГрК</w:t>
      </w:r>
      <w:proofErr w:type="spellEnd"/>
      <w:r w:rsidRPr="00AD0D5B">
        <w:rPr>
          <w:rFonts w:ascii="ISOCPEUR" w:hAnsi="ISOCPEUR"/>
          <w:sz w:val="28"/>
          <w:szCs w:val="28"/>
        </w:rPr>
        <w:t xml:space="preserve"> РФ.</w:t>
      </w:r>
    </w:p>
    <w:bookmarkEnd w:id="3"/>
    <w:p w:rsidR="00AD0D5B" w:rsidRPr="00AD0D5B" w:rsidRDefault="00AD0D5B" w:rsidP="00AD0D5B">
      <w:pPr>
        <w:rPr>
          <w:rFonts w:ascii="ISOCPEUR" w:hAnsi="ISOCPEUR"/>
          <w:sz w:val="28"/>
          <w:szCs w:val="28"/>
        </w:rPr>
      </w:pPr>
      <w:r w:rsidRPr="00AD0D5B">
        <w:rPr>
          <w:rFonts w:ascii="ISOCPEUR" w:hAnsi="ISOCPEUR"/>
          <w:sz w:val="28"/>
          <w:szCs w:val="28"/>
        </w:rPr>
        <w:t>ЗК РФ предусматривает следующие виды ограничения прав на землю:</w:t>
      </w:r>
    </w:p>
    <w:p w:rsidR="00AD0D5B" w:rsidRPr="00AD0D5B" w:rsidRDefault="00AD0D5B" w:rsidP="00AD0D5B">
      <w:pPr>
        <w:rPr>
          <w:rFonts w:ascii="ISOCPEUR" w:hAnsi="ISOCPEUR"/>
          <w:sz w:val="28"/>
          <w:szCs w:val="28"/>
        </w:rPr>
      </w:pPr>
      <w:r w:rsidRPr="00AD0D5B">
        <w:rPr>
          <w:rFonts w:ascii="ISOCPEUR" w:hAnsi="ISOCPEUR"/>
          <w:sz w:val="28"/>
          <w:szCs w:val="28"/>
        </w:rPr>
        <w:t>1) особые условия использования земельных участков и режим хозяйственной деятельности в охранных, санитарно-защитных зонах;</w:t>
      </w:r>
    </w:p>
    <w:p w:rsidR="00AD0D5B" w:rsidRPr="00AD0D5B" w:rsidRDefault="00AD0D5B" w:rsidP="00AD0D5B">
      <w:pPr>
        <w:rPr>
          <w:rFonts w:ascii="ISOCPEUR" w:hAnsi="ISOCPEUR"/>
          <w:sz w:val="28"/>
          <w:szCs w:val="28"/>
        </w:rPr>
      </w:pPr>
      <w:r w:rsidRPr="00AD0D5B">
        <w:rPr>
          <w:rFonts w:ascii="ISOCPEUR" w:hAnsi="ISOCPEUR"/>
          <w:sz w:val="28"/>
          <w:szCs w:val="28"/>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AD0D5B" w:rsidRPr="00AD0D5B" w:rsidRDefault="00AD0D5B" w:rsidP="00AD0D5B">
      <w:pPr>
        <w:rPr>
          <w:rFonts w:ascii="ISOCPEUR" w:hAnsi="ISOCPEUR"/>
          <w:sz w:val="28"/>
          <w:szCs w:val="28"/>
        </w:rPr>
      </w:pPr>
      <w:r w:rsidRPr="00AD0D5B">
        <w:rPr>
          <w:rFonts w:ascii="ISOCPEUR" w:hAnsi="ISOCPEUR"/>
          <w:sz w:val="28"/>
          <w:szCs w:val="28"/>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AD0D5B" w:rsidRPr="00AD0D5B" w:rsidRDefault="00AD0D5B" w:rsidP="00AD0D5B">
      <w:pPr>
        <w:rPr>
          <w:rFonts w:ascii="ISOCPEUR" w:hAnsi="ISOCPEUR"/>
          <w:sz w:val="28"/>
          <w:szCs w:val="28"/>
        </w:rPr>
      </w:pPr>
      <w:r w:rsidRPr="00AD0D5B">
        <w:rPr>
          <w:rFonts w:ascii="ISOCPEUR" w:hAnsi="ISOCPEUR"/>
          <w:sz w:val="28"/>
          <w:szCs w:val="28"/>
        </w:rPr>
        <w:t>4) иные ограничения использования земельных участков в случаях, установленных ЗК РФ и иными федеральными законами.</w:t>
      </w:r>
    </w:p>
    <w:p w:rsidR="00AD0D5B" w:rsidRPr="00AD0D5B" w:rsidRDefault="00AD0D5B" w:rsidP="00AD0D5B">
      <w:pPr>
        <w:rPr>
          <w:rFonts w:ascii="ISOCPEUR" w:hAnsi="ISOCPEUR"/>
          <w:sz w:val="28"/>
          <w:szCs w:val="28"/>
        </w:rPr>
      </w:pPr>
      <w:r w:rsidRPr="00AD0D5B">
        <w:rPr>
          <w:rFonts w:ascii="ISOCPEUR" w:hAnsi="ISOCPEUR"/>
          <w:sz w:val="28"/>
          <w:szCs w:val="28"/>
        </w:rPr>
        <w:t>К иным ограничениям использования земельного участка может быть отнесен публичный сервитут, предусмотренный ст. 23 ЗК РФ. Публичный сервитут устанавливается законом или иным нормативным правовым актом РФ, нормативным правовым актом субъекта РФ или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AD0D5B" w:rsidRPr="00AD0D5B" w:rsidRDefault="00AD0D5B" w:rsidP="00AD0D5B">
      <w:pPr>
        <w:rPr>
          <w:rFonts w:ascii="ISOCPEUR" w:hAnsi="ISOCPEUR"/>
          <w:sz w:val="28"/>
          <w:szCs w:val="28"/>
        </w:rPr>
      </w:pPr>
      <w:r w:rsidRPr="00AD0D5B">
        <w:rPr>
          <w:rFonts w:ascii="ISOCPEUR" w:hAnsi="ISOCPEUR"/>
          <w:sz w:val="28"/>
          <w:szCs w:val="28"/>
        </w:rPr>
        <w:t>Установление публичного сервитута осуществляется с учетом результатов общественных слушаний. ЗК РФ устанавливает закрытый перечень целей установления публичного сервитута:</w:t>
      </w:r>
    </w:p>
    <w:p w:rsidR="00AD0D5B" w:rsidRPr="00AD0D5B" w:rsidRDefault="00AD0D5B" w:rsidP="00AD0D5B">
      <w:pPr>
        <w:rPr>
          <w:rFonts w:ascii="ISOCPEUR" w:hAnsi="ISOCPEUR"/>
          <w:sz w:val="28"/>
          <w:szCs w:val="28"/>
        </w:rPr>
      </w:pPr>
      <w:r w:rsidRPr="00AD0D5B">
        <w:rPr>
          <w:rFonts w:ascii="ISOCPEUR" w:hAnsi="ISOCPEUR"/>
          <w:sz w:val="28"/>
          <w:szCs w:val="28"/>
        </w:rPr>
        <w:t>1) для прохода или проезда через земельный участок;</w:t>
      </w:r>
    </w:p>
    <w:p w:rsidR="00AD0D5B" w:rsidRPr="00AD0D5B" w:rsidRDefault="00AD0D5B" w:rsidP="00AD0D5B">
      <w:pPr>
        <w:rPr>
          <w:rFonts w:ascii="ISOCPEUR" w:hAnsi="ISOCPEUR"/>
          <w:sz w:val="28"/>
          <w:szCs w:val="28"/>
        </w:rPr>
      </w:pPr>
      <w:r w:rsidRPr="00AD0D5B">
        <w:rPr>
          <w:rFonts w:ascii="ISOCPEUR" w:hAnsi="ISOCPEUR"/>
          <w:sz w:val="28"/>
          <w:szCs w:val="28"/>
        </w:rPr>
        <w:t>2) для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AD0D5B" w:rsidRPr="00AD0D5B" w:rsidRDefault="00AD0D5B" w:rsidP="00AD0D5B">
      <w:pPr>
        <w:rPr>
          <w:rFonts w:ascii="ISOCPEUR" w:hAnsi="ISOCPEUR"/>
          <w:sz w:val="28"/>
          <w:szCs w:val="28"/>
        </w:rPr>
      </w:pPr>
      <w:r w:rsidRPr="00AD0D5B">
        <w:rPr>
          <w:rFonts w:ascii="ISOCPEUR" w:hAnsi="ISOCPEUR"/>
          <w:sz w:val="28"/>
          <w:szCs w:val="28"/>
        </w:rPr>
        <w:t>3) для размещения на земельном участке межевых и геодезических знаков и подъездов к ним;</w:t>
      </w:r>
    </w:p>
    <w:p w:rsidR="00AD0D5B" w:rsidRPr="00AD0D5B" w:rsidRDefault="00AD0D5B" w:rsidP="00AD0D5B">
      <w:pPr>
        <w:rPr>
          <w:rFonts w:ascii="ISOCPEUR" w:hAnsi="ISOCPEUR"/>
          <w:sz w:val="28"/>
          <w:szCs w:val="28"/>
        </w:rPr>
      </w:pPr>
      <w:r w:rsidRPr="00AD0D5B">
        <w:rPr>
          <w:rFonts w:ascii="ISOCPEUR" w:hAnsi="ISOCPEUR"/>
          <w:sz w:val="28"/>
          <w:szCs w:val="28"/>
        </w:rPr>
        <w:t>4) для проведения дренажных работ на земельном участке;</w:t>
      </w:r>
    </w:p>
    <w:p w:rsidR="00AD0D5B" w:rsidRPr="00AD0D5B" w:rsidRDefault="00AD0D5B" w:rsidP="00AD0D5B">
      <w:pPr>
        <w:rPr>
          <w:rFonts w:ascii="ISOCPEUR" w:hAnsi="ISOCPEUR"/>
          <w:sz w:val="28"/>
          <w:szCs w:val="28"/>
        </w:rPr>
      </w:pPr>
      <w:r w:rsidRPr="00AD0D5B">
        <w:rPr>
          <w:rFonts w:ascii="ISOCPEUR" w:hAnsi="ISOCPEUR"/>
          <w:sz w:val="28"/>
          <w:szCs w:val="28"/>
        </w:rPr>
        <w:t>5) для забора воды и водопоя;</w:t>
      </w:r>
    </w:p>
    <w:p w:rsidR="00AD0D5B" w:rsidRPr="00AD0D5B" w:rsidRDefault="00AD0D5B" w:rsidP="00AD0D5B">
      <w:pPr>
        <w:rPr>
          <w:rFonts w:ascii="ISOCPEUR" w:hAnsi="ISOCPEUR"/>
          <w:sz w:val="28"/>
          <w:szCs w:val="28"/>
        </w:rPr>
      </w:pPr>
      <w:r w:rsidRPr="00AD0D5B">
        <w:rPr>
          <w:rFonts w:ascii="ISOCPEUR" w:hAnsi="ISOCPEUR"/>
          <w:sz w:val="28"/>
          <w:szCs w:val="28"/>
        </w:rPr>
        <w:t>6) для прогона скота через земельный участок;</w:t>
      </w:r>
    </w:p>
    <w:p w:rsidR="00AD0D5B" w:rsidRPr="00AD0D5B" w:rsidRDefault="00AD0D5B" w:rsidP="00AD0D5B">
      <w:pPr>
        <w:rPr>
          <w:rFonts w:ascii="ISOCPEUR" w:hAnsi="ISOCPEUR"/>
          <w:sz w:val="28"/>
          <w:szCs w:val="28"/>
        </w:rPr>
      </w:pPr>
      <w:r w:rsidRPr="00AD0D5B">
        <w:rPr>
          <w:rFonts w:ascii="ISOCPEUR" w:hAnsi="ISOCPEUR"/>
          <w:sz w:val="28"/>
          <w:szCs w:val="28"/>
        </w:rPr>
        <w:t>7) для сенокоса или пастьбы скота на земельных участках в сроки, продолжительность которых соответствует местным условиям, обычаям, за исключением таких земельных участков в пределах земель лесного фонда;</w:t>
      </w:r>
    </w:p>
    <w:p w:rsidR="00AD0D5B" w:rsidRPr="00AD0D5B" w:rsidRDefault="00AD0D5B" w:rsidP="00AD0D5B">
      <w:pPr>
        <w:rPr>
          <w:rFonts w:ascii="ISOCPEUR" w:hAnsi="ISOCPEUR"/>
          <w:sz w:val="28"/>
          <w:szCs w:val="28"/>
        </w:rPr>
      </w:pPr>
      <w:r w:rsidRPr="00AD0D5B">
        <w:rPr>
          <w:rFonts w:ascii="ISOCPEUR" w:hAnsi="ISOCPEUR"/>
          <w:sz w:val="28"/>
          <w:szCs w:val="28"/>
        </w:rPr>
        <w:t>8) для использования земельного участка в целях охоты, ловли рыбы в расположенном на земельном участке замкнутом водоеме, сбора дикорастущих растений в установленные сроки и в установленном порядке;</w:t>
      </w:r>
    </w:p>
    <w:p w:rsidR="00AD0D5B" w:rsidRPr="00AD0D5B" w:rsidRDefault="00AD0D5B" w:rsidP="00AD0D5B">
      <w:pPr>
        <w:rPr>
          <w:rFonts w:ascii="ISOCPEUR" w:hAnsi="ISOCPEUR"/>
          <w:sz w:val="28"/>
          <w:szCs w:val="28"/>
        </w:rPr>
      </w:pPr>
      <w:r w:rsidRPr="00AD0D5B">
        <w:rPr>
          <w:rFonts w:ascii="ISOCPEUR" w:hAnsi="ISOCPEUR"/>
          <w:sz w:val="28"/>
          <w:szCs w:val="28"/>
        </w:rPr>
        <w:lastRenderedPageBreak/>
        <w:t>9) для временного пользования земельным участком в целях проведения изыскательских, исследовательских и других работ;</w:t>
      </w:r>
    </w:p>
    <w:p w:rsidR="00AD0D5B" w:rsidRPr="00AD0D5B" w:rsidRDefault="00AD0D5B" w:rsidP="00AD0D5B">
      <w:pPr>
        <w:rPr>
          <w:rFonts w:ascii="ISOCPEUR" w:hAnsi="ISOCPEUR"/>
          <w:sz w:val="28"/>
          <w:szCs w:val="28"/>
        </w:rPr>
      </w:pPr>
      <w:r w:rsidRPr="00AD0D5B">
        <w:rPr>
          <w:rFonts w:ascii="ISOCPEUR" w:hAnsi="ISOCPEUR"/>
          <w:sz w:val="28"/>
          <w:szCs w:val="28"/>
        </w:rPr>
        <w:t>10) для свободного доступа к прибрежной полосе.</w:t>
      </w:r>
    </w:p>
    <w:p w:rsidR="00AD0D5B" w:rsidRPr="00AD0D5B" w:rsidRDefault="00AD0D5B" w:rsidP="00AD0D5B">
      <w:pPr>
        <w:rPr>
          <w:rFonts w:ascii="ISOCPEUR" w:hAnsi="ISOCPEUR"/>
          <w:sz w:val="28"/>
          <w:szCs w:val="28"/>
        </w:rPr>
      </w:pPr>
      <w:r w:rsidRPr="00AD0D5B">
        <w:rPr>
          <w:rFonts w:ascii="ISOCPEUR" w:hAnsi="ISOCPEUR"/>
          <w:sz w:val="28"/>
          <w:szCs w:val="28"/>
        </w:rPr>
        <w:t>Публичный сервитут может быть срочным или постоянным. Земельное требование содержит требование о том, что осуществление сервитута должно быть наименее обременительным для земельного участка, в отношении которого он установлен.</w:t>
      </w:r>
    </w:p>
    <w:p w:rsidR="00AD0D5B" w:rsidRPr="00AD0D5B" w:rsidRDefault="00AD0D5B" w:rsidP="00AD0D5B">
      <w:pPr>
        <w:rPr>
          <w:rFonts w:ascii="ISOCPEUR" w:hAnsi="ISOCPEUR"/>
          <w:sz w:val="28"/>
          <w:szCs w:val="28"/>
        </w:rPr>
      </w:pPr>
      <w:proofErr w:type="gramStart"/>
      <w:r w:rsidRPr="00AD0D5B">
        <w:rPr>
          <w:rFonts w:ascii="ISOCPEUR" w:hAnsi="ISOCPEUR"/>
          <w:sz w:val="28"/>
          <w:szCs w:val="28"/>
        </w:rPr>
        <w:t>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государственной власти или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roofErr w:type="gramEnd"/>
      <w:r w:rsidRPr="00AD0D5B">
        <w:rPr>
          <w:rFonts w:ascii="ISOCPEUR" w:hAnsi="ISOCPEUR"/>
          <w:sz w:val="28"/>
          <w:szCs w:val="28"/>
        </w:rPr>
        <w:t xml:space="preserve"> 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p>
    <w:p w:rsidR="00AD0D5B" w:rsidRPr="00AD0D5B" w:rsidRDefault="00AD0D5B" w:rsidP="00AD0D5B">
      <w:pPr>
        <w:rPr>
          <w:rFonts w:ascii="ISOCPEUR" w:hAnsi="ISOCPEUR"/>
          <w:sz w:val="28"/>
          <w:szCs w:val="28"/>
        </w:rPr>
      </w:pPr>
      <w:r w:rsidRPr="00AD0D5B">
        <w:rPr>
          <w:rFonts w:ascii="ISOCPEUR" w:hAnsi="ISOCPEUR"/>
          <w:sz w:val="28"/>
          <w:szCs w:val="28"/>
        </w:rPr>
        <w:t>Ограничения прав на землю устанавливаются актами исполнительных органов государственной власти, актами органов местного самоуправления или решением суда бессрочно или на определенный срок и сохраняются при переходе права собственности на земельный участок к другому лицу.</w:t>
      </w:r>
    </w:p>
    <w:p w:rsidR="009F0F77" w:rsidRPr="00AD0D5B" w:rsidRDefault="00AD0D5B" w:rsidP="00FC1528">
      <w:pPr>
        <w:rPr>
          <w:rFonts w:ascii="ISOCPEUR" w:hAnsi="ISOCPEUR"/>
          <w:sz w:val="28"/>
          <w:szCs w:val="28"/>
        </w:rPr>
      </w:pPr>
      <w:bookmarkStart w:id="4" w:name="sub_324"/>
      <w:r w:rsidRPr="00AD0D5B">
        <w:rPr>
          <w:rFonts w:ascii="ISOCPEUR" w:hAnsi="ISOCPEUR"/>
          <w:sz w:val="28"/>
          <w:szCs w:val="28"/>
        </w:rPr>
        <w:t>Ограничение прав на землю подлежит государственной регистрации в порядке, установленном Федеральным законом от 21.07.1997 г. N 122-ФЗ "О государственной регистрации прав на недвижимое имущество и сделок с ним"</w:t>
      </w:r>
      <w:hyperlink w:anchor="sub_9921" w:history="1"/>
      <w:r w:rsidRPr="00AD0D5B">
        <w:rPr>
          <w:rFonts w:ascii="ISOCPEUR" w:hAnsi="ISOCPEUR"/>
          <w:sz w:val="28"/>
          <w:szCs w:val="28"/>
        </w:rPr>
        <w:t>. Ограничение прав на землю может быть обжаловано лицом, чьи права ограничены, в судебном порядке.</w:t>
      </w:r>
      <w:bookmarkEnd w:id="4"/>
    </w:p>
    <w:sectPr w:rsidR="009F0F77" w:rsidRPr="00AD0D5B" w:rsidSect="00AB676B">
      <w:pgSz w:w="11906" w:h="16838"/>
      <w:pgMar w:top="1134"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ISOCPEUR">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AB676B"/>
    <w:rsid w:val="002539D8"/>
    <w:rsid w:val="00482742"/>
    <w:rsid w:val="00747470"/>
    <w:rsid w:val="0078489B"/>
    <w:rsid w:val="00895008"/>
    <w:rsid w:val="009A6712"/>
    <w:rsid w:val="009F0F77"/>
    <w:rsid w:val="00AB676B"/>
    <w:rsid w:val="00AD0D5B"/>
    <w:rsid w:val="00AE49D9"/>
    <w:rsid w:val="00B300BF"/>
    <w:rsid w:val="00F55FF4"/>
    <w:rsid w:val="00FC15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D5B"/>
    <w:pPr>
      <w:widowControl w:val="0"/>
      <w:autoSpaceDE w:val="0"/>
      <w:autoSpaceDN w:val="0"/>
      <w:adjustRightInd w:val="0"/>
      <w:spacing w:after="0" w:line="240" w:lineRule="auto"/>
      <w:ind w:firstLine="720"/>
      <w:jc w:val="both"/>
    </w:pPr>
    <w:rPr>
      <w:rFonts w:ascii="Arial" w:eastAsia="Times New Roman" w:hAnsi="Arial"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rsid w:val="00AD0D5B"/>
    <w:rPr>
      <w:b/>
      <w:bCs/>
      <w:color w:val="008000"/>
      <w:szCs w:val="20"/>
      <w:u w:val="single"/>
    </w:rPr>
  </w:style>
  <w:style w:type="character" w:styleId="a4">
    <w:name w:val="Hyperlink"/>
    <w:basedOn w:val="a0"/>
    <w:uiPriority w:val="99"/>
    <w:semiHidden/>
    <w:unhideWhenUsed/>
    <w:rsid w:val="002539D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82CEE-BAA6-4286-B9B9-B75175E4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1957</Words>
  <Characters>11155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3</cp:lastModifiedBy>
  <cp:revision>9</cp:revision>
  <dcterms:created xsi:type="dcterms:W3CDTF">2009-12-08T16:08:00Z</dcterms:created>
  <dcterms:modified xsi:type="dcterms:W3CDTF">2009-12-08T16:59:00Z</dcterms:modified>
</cp:coreProperties>
</file>